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7C" w:rsidRPr="00EF3567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F356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мето</w:t>
      </w:r>
      <w:r w:rsidR="008B1DB0" w:rsidRPr="00EF356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дической работы на 2021-2022</w:t>
      </w:r>
      <w:r w:rsidR="0090351C" w:rsidRPr="00EF356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</w:t>
      </w:r>
      <w:r w:rsidRPr="00EF356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год</w:t>
      </w:r>
    </w:p>
    <w:p w:rsidR="004C237C" w:rsidRPr="00EF3567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237C" w:rsidRPr="00EF3567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Единая</w:t>
      </w:r>
      <w:r w:rsidR="0090351C" w:rsidRPr="00EF35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методическая тема школы</w:t>
      </w:r>
      <w:r w:rsidR="0090351C"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2021</w:t>
      </w: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-2024 гг. «Развитие профессиональных компетентностей педагогов как одно из условий обеспечения качества образования»</w:t>
      </w:r>
    </w:p>
    <w:p w:rsidR="004C237C" w:rsidRPr="00EF3567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в условиях успешной реализации ФГОС в школе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  <w:u w:val="single"/>
        </w:rPr>
        <w:t>Основные задачи</w:t>
      </w: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по реализации темы: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10. Формирование мотивации к учебной деятельности через создание эмоциональн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и психологического комфорта в общении ученика с учителем и другими детьми.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EF3567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bookmark1"/>
      <w:r w:rsidRPr="00EF3567">
        <w:rPr>
          <w:rFonts w:ascii="Times New Roman" w:eastAsia="Calibri" w:hAnsi="Times New Roman" w:cs="Times New Roman"/>
          <w:sz w:val="24"/>
          <w:szCs w:val="24"/>
        </w:rPr>
        <w:t>Содержание методической работы в школе формируется на основе:</w:t>
      </w:r>
      <w:bookmarkEnd w:id="0"/>
    </w:p>
    <w:p w:rsidR="004C237C" w:rsidRPr="00EF3567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Федерального Закона № 273 «Об образовании в РФ»,</w:t>
      </w:r>
    </w:p>
    <w:p w:rsidR="004C237C" w:rsidRPr="00EF3567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Нормативных документов, инструкций, приказов Министерства образования РФ.</w:t>
      </w:r>
    </w:p>
    <w:p w:rsidR="004C237C" w:rsidRPr="00EF3567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Устава школы,</w:t>
      </w:r>
    </w:p>
    <w:p w:rsidR="004C237C" w:rsidRPr="00EF3567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Локальных актов,</w:t>
      </w:r>
    </w:p>
    <w:p w:rsidR="004C237C" w:rsidRPr="00EF3567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Программы развития школы,</w:t>
      </w:r>
    </w:p>
    <w:p w:rsidR="004C237C" w:rsidRPr="00EF3567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Годового плана работы школы,</w:t>
      </w:r>
    </w:p>
    <w:p w:rsidR="004C237C" w:rsidRPr="00EF3567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 Психолого-педагогических, 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методических исследований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>, повышающих уровень методической службы</w:t>
      </w:r>
    </w:p>
    <w:p w:rsidR="004C237C" w:rsidRPr="00EF3567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lastRenderedPageBreak/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4C237C" w:rsidRPr="004C237C" w:rsidRDefault="004C237C" w:rsidP="00EF3567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EF3567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Направления методической работы: </w:t>
      </w:r>
    </w:p>
    <w:p w:rsidR="004C237C" w:rsidRPr="00EF3567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Аттестация учителей.</w:t>
      </w:r>
    </w:p>
    <w:p w:rsidR="004C237C" w:rsidRPr="00EF3567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Повышение квалификации учителей (самообразование, курсовая по</w:t>
      </w:r>
      <w:r w:rsidR="000123AD" w:rsidRPr="00EF3567">
        <w:rPr>
          <w:rFonts w:ascii="Times New Roman" w:eastAsia="Calibri" w:hAnsi="Times New Roman" w:cs="Times New Roman"/>
          <w:sz w:val="24"/>
          <w:szCs w:val="24"/>
        </w:rPr>
        <w:t>дготовка, участие в семинарах, К</w:t>
      </w: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МО, конференциях, мастер-классах). </w:t>
      </w:r>
    </w:p>
    <w:p w:rsidR="004C237C" w:rsidRPr="00EF3567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4C237C" w:rsidRPr="00EF3567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по предмету. </w:t>
      </w:r>
    </w:p>
    <w:p w:rsidR="004C237C" w:rsidRPr="00EF3567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1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EF3567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Структура методической работы школы:</w:t>
      </w:r>
    </w:p>
    <w:p w:rsidR="00EF3567" w:rsidRPr="00EF3567" w:rsidRDefault="00EF3567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748"/>
        <w:gridCol w:w="1836"/>
        <w:gridCol w:w="1967"/>
        <w:gridCol w:w="1976"/>
        <w:gridCol w:w="2220"/>
      </w:tblGrid>
      <w:tr w:rsidR="00EF3567" w:rsidRPr="00EF3567" w:rsidTr="00EF3567">
        <w:tc>
          <w:tcPr>
            <w:tcW w:w="9747" w:type="dxa"/>
            <w:gridSpan w:val="5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EF3567" w:rsidRPr="00EF3567" w:rsidTr="00EF3567">
        <w:tc>
          <w:tcPr>
            <w:tcW w:w="9747" w:type="dxa"/>
            <w:gridSpan w:val="5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EF3567" w:rsidRPr="00EF3567" w:rsidTr="00EF3567">
        <w:tc>
          <w:tcPr>
            <w:tcW w:w="9747" w:type="dxa"/>
            <w:gridSpan w:val="5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Методические объединения</w:t>
            </w:r>
          </w:p>
        </w:tc>
      </w:tr>
      <w:tr w:rsidR="00EF3567" w:rsidRPr="00EF3567" w:rsidTr="00EF3567">
        <w:tc>
          <w:tcPr>
            <w:tcW w:w="1702" w:type="dxa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843" w:type="dxa"/>
          </w:tcPr>
          <w:p w:rsidR="00EF3567" w:rsidRPr="00EF3567" w:rsidRDefault="00EF3567" w:rsidP="00EF3567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МО учителей</w:t>
            </w:r>
          </w:p>
          <w:p w:rsidR="00EF3567" w:rsidRPr="00EF3567" w:rsidRDefault="00EF3567" w:rsidP="00EF3567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3567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EF3567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1984" w:type="dxa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985" w:type="dxa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МО учителей технологии, физкультуры, ИЗО и музыки</w:t>
            </w:r>
          </w:p>
        </w:tc>
        <w:tc>
          <w:tcPr>
            <w:tcW w:w="2233" w:type="dxa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</w:tr>
      <w:tr w:rsidR="00EF3567" w:rsidRPr="00EF3567" w:rsidTr="00EF3567">
        <w:tc>
          <w:tcPr>
            <w:tcW w:w="9747" w:type="dxa"/>
            <w:gridSpan w:val="5"/>
          </w:tcPr>
          <w:p w:rsidR="00EF3567" w:rsidRPr="00EF3567" w:rsidRDefault="00EF3567" w:rsidP="004C237C">
            <w:pPr>
              <w:tabs>
                <w:tab w:val="left" w:pos="351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7">
              <w:rPr>
                <w:rFonts w:ascii="Times New Roman" w:hAnsi="Times New Roman"/>
                <w:sz w:val="24"/>
                <w:szCs w:val="24"/>
              </w:rPr>
              <w:t>Интеллектуально-творческое общество учащихся</w:t>
            </w:r>
          </w:p>
        </w:tc>
      </w:tr>
    </w:tbl>
    <w:p w:rsidR="00EF3567" w:rsidRDefault="00EF3567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F3567" w:rsidRPr="004C237C" w:rsidRDefault="00EF3567" w:rsidP="00EF356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t>Формы методической работы:</w:t>
      </w:r>
    </w:p>
    <w:p w:rsidR="00EF3567" w:rsidRPr="004C237C" w:rsidRDefault="00EF3567" w:rsidP="00EF356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694"/>
        <w:gridCol w:w="2799"/>
      </w:tblGrid>
      <w:tr w:rsidR="00EF3567" w:rsidRPr="004C237C" w:rsidTr="00EF3567">
        <w:tc>
          <w:tcPr>
            <w:tcW w:w="4077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567" w:rsidRPr="004C237C" w:rsidTr="00EF3567">
        <w:tc>
          <w:tcPr>
            <w:tcW w:w="4077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-методический совет;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-научное общество учащихся;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группы;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EF3567" w:rsidRPr="004C237C" w:rsidRDefault="00EF3567" w:rsidP="00EF3567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3567" w:rsidRDefault="00EF3567" w:rsidP="00EF3567">
      <w:pPr>
        <w:tabs>
          <w:tab w:val="left" w:pos="3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bookmarkEnd w:id="1"/>
    <w:p w:rsidR="004C237C" w:rsidRPr="004C237C" w:rsidRDefault="004C237C" w:rsidP="00EF356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Формы предъявления и обобщения передового педагогического опыта: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 Показ опыта в форме открытых уроков, внеурочных мероприятий;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 Ознакомление педагогов с документальным обеспечением реализуемых нововведений;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-Составление краткого описания предъявленного опыта и создание информационной базы.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-Организация глубокого анализа внедрения новых форм, методов и технологий работы.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Проведение семинаров, мастер-классов, практикумов, собеседований, консультаций, выставок.</w:t>
      </w:r>
    </w:p>
    <w:p w:rsidR="004C237C" w:rsidRPr="00EF3567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Формы повышения профессионального мастерства педагогов: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-Самообразование.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-Изучение документов и материалов, представляющих профессиональный интерес.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-Рефлексия и анализ собственной деятельности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-Накопление информации по педагогике, психологии, методике, предметному содержанию. </w:t>
      </w:r>
    </w:p>
    <w:p w:rsidR="004C237C" w:rsidRPr="00EF3567" w:rsidRDefault="004C237C" w:rsidP="00A5293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Методы и приемы методической работы: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1. Проведение открытых уроков, воспитательных и методических мероприятий;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2. Анализ посещенных мероприятий;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3. Взаимопосещение мероприятий;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4. Заслушивание докладов и сообщений;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5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 xml:space="preserve">. Анкетирование и социологические исследования;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6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>. Дискуссии и диспуты, ролевые игры;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7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 xml:space="preserve">. Решение ситуационных педагогических и управленческих задач;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8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 xml:space="preserve">. Обмен педагогическим опытом;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9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10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 xml:space="preserve">. Анализ методической и управленческой документации; </w:t>
      </w:r>
    </w:p>
    <w:p w:rsidR="004C237C" w:rsidRPr="00EF3567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11</w:t>
      </w:r>
      <w:r w:rsidR="004C237C" w:rsidRPr="00EF3567">
        <w:rPr>
          <w:rFonts w:ascii="Times New Roman" w:eastAsia="Calibri" w:hAnsi="Times New Roman" w:cs="Times New Roman"/>
          <w:sz w:val="24"/>
          <w:szCs w:val="24"/>
        </w:rPr>
        <w:t>. Лекции и семинары-практикумы, тренинги, мастер-классы.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Индивидуальная методическая работа учителя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1. выбор методической темы;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2.  выбор темы и комплекса промежуточных заданий;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3.  формулирование итогового задания с последующим уточнением;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4.  определение тематик</w:t>
      </w:r>
      <w:r w:rsidR="00A52937" w:rsidRPr="00EF3567">
        <w:rPr>
          <w:rFonts w:ascii="Times New Roman" w:eastAsia="Calibri" w:hAnsi="Times New Roman" w:cs="Times New Roman"/>
          <w:sz w:val="24"/>
          <w:szCs w:val="24"/>
        </w:rPr>
        <w:t>и открытых у</w:t>
      </w:r>
      <w:r w:rsidRPr="00EF3567">
        <w:rPr>
          <w:rFonts w:ascii="Times New Roman" w:eastAsia="Calibri" w:hAnsi="Times New Roman" w:cs="Times New Roman"/>
          <w:sz w:val="24"/>
          <w:szCs w:val="24"/>
        </w:rPr>
        <w:t>роков.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Программа работы 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ШМО составляется на основе плана методической работы школы.</w:t>
      </w:r>
    </w:p>
    <w:p w:rsidR="004C237C" w:rsidRPr="00EF3567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Принципы и правила организации методической деятельности в школе: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-научный подход;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F3567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подход;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-адресная направленность и индивидуальный подход;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F3567">
        <w:rPr>
          <w:rFonts w:ascii="Times New Roman" w:eastAsia="Calibri" w:hAnsi="Times New Roman" w:cs="Times New Roman"/>
          <w:sz w:val="24"/>
          <w:szCs w:val="24"/>
        </w:rPr>
        <w:t>диагностико-аналитическая</w:t>
      </w:r>
      <w:proofErr w:type="spell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основа;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-гуманизм, демократизм и партнерство;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-креативность;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-адаптивность, вариативность, гибкость, мобильность;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разнообразие форм, методов, содержания и используемых технологий,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-максимальное удовлетворение профессиональных интересов педагогов.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Образовательные результаты деятельности методических объединений для педагогов: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1.  положительная динамика сдачи ОГЭ и ЕГЭ, успешное участие в интеллектуальных конкурсах, олимпиадах;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2. овладение теорией и приёмами </w:t>
      </w:r>
      <w:proofErr w:type="spellStart"/>
      <w:r w:rsidRPr="00EF356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 </w:t>
      </w:r>
    </w:p>
    <w:p w:rsidR="004C237C" w:rsidRPr="00EF3567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EF3567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bookmark4"/>
    </w:p>
    <w:p w:rsidR="004C237C" w:rsidRPr="00EF3567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мето</w:t>
      </w:r>
      <w:r w:rsidR="008B1DB0" w:rsidRPr="00EF3567">
        <w:rPr>
          <w:rFonts w:ascii="Times New Roman" w:eastAsia="Calibri" w:hAnsi="Times New Roman" w:cs="Times New Roman"/>
          <w:b/>
          <w:sz w:val="24"/>
          <w:szCs w:val="24"/>
        </w:rPr>
        <w:t xml:space="preserve">дической работы на 2021-2022 учебный </w:t>
      </w:r>
      <w:r w:rsidRPr="00EF3567">
        <w:rPr>
          <w:rFonts w:ascii="Times New Roman" w:eastAsia="Calibri" w:hAnsi="Times New Roman" w:cs="Times New Roman"/>
          <w:b/>
          <w:sz w:val="24"/>
          <w:szCs w:val="24"/>
        </w:rPr>
        <w:t>год:</w:t>
      </w:r>
      <w:bookmarkEnd w:id="2"/>
    </w:p>
    <w:p w:rsidR="004C237C" w:rsidRPr="00EF35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3" w:name="bookmark5"/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Организационное обеспечение:</w:t>
      </w:r>
      <w:bookmarkEnd w:id="3"/>
    </w:p>
    <w:p w:rsidR="004C237C" w:rsidRPr="00EF35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EF3567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4C237C" w:rsidRPr="00EF35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-организация деятельности профессиональных объединений педагогов;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EF35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Технологическое обеспечение:</w:t>
      </w:r>
    </w:p>
    <w:p w:rsidR="004C237C" w:rsidRPr="00EF35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EF35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-обеспечение обоснованности и эффективности планирования процесса обучения детей;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-совершенствование кабинетной системы;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-укрепление материально-технической базы методической службы школы. 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EF3567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Информационное обеспечение:</w:t>
      </w:r>
    </w:p>
    <w:p w:rsidR="004C237C" w:rsidRPr="00EF35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EF35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-создание банка методических идей и наработок учителей школы;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развития личности ребенка:</w:t>
      </w:r>
    </w:p>
    <w:p w:rsidR="004C237C" w:rsidRPr="00EF3567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-изучение особенностей индивидуального развития детей;</w:t>
      </w:r>
    </w:p>
    <w:p w:rsidR="004C237C" w:rsidRPr="00EF35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-формирование у 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условий для обеспечения профессионального самоопределения школьников;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-психолого-педагогическое сопровождение образовательной программы школы. </w:t>
      </w:r>
    </w:p>
    <w:p w:rsidR="004C237C" w:rsidRPr="00EF3567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EF3567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укрепления здоровья учащихся:</w:t>
      </w:r>
    </w:p>
    <w:p w:rsidR="004C237C" w:rsidRPr="00EF3567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-отслеживание динамики здоровья учащихся;</w:t>
      </w:r>
    </w:p>
    <w:p w:rsidR="004C237C" w:rsidRPr="00EF3567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-разработка методических рекомендаций педагогам школы по использованию </w:t>
      </w:r>
      <w:proofErr w:type="spellStart"/>
      <w:r w:rsidRPr="00EF3567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4C237C" w:rsidRPr="00EF35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4" w:name="bookmark6"/>
    </w:p>
    <w:p w:rsidR="004C237C" w:rsidRPr="00EF3567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Диагностика и контроль результативности образовательной</w:t>
      </w:r>
      <w:r w:rsidRPr="00EF35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  <w:bookmarkEnd w:id="4"/>
    </w:p>
    <w:p w:rsidR="004C237C" w:rsidRPr="00EF3567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-Мониторинг качества знаний учащихся;</w:t>
      </w:r>
    </w:p>
    <w:p w:rsidR="004C237C" w:rsidRPr="00EF3567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-формирование у обучающихся универсальных учебных действий;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Работа внутри школьных методических объединений: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-согласование календарно-тематических планов;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-преемственность в работе начальных классов и основного звена;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-методы работы по ликвидации пробелов в знаниях обучающихся;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работы с </w:t>
      </w:r>
      <w:proofErr w:type="gramStart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-формы и методы промежуточного и итогового контроля;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-отчеты учителей по темам самообразования;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-итоговая аттестация </w:t>
      </w:r>
      <w:proofErr w:type="gramStart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коллективный педагогический опыт;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повышения профессиональной компетентности учителей школы;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5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положительная динамика качества обученности </w:t>
      </w:r>
      <w:proofErr w:type="gramStart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4C237C" w:rsidRPr="00EF3567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востребованность знаний и </w:t>
      </w:r>
      <w:proofErr w:type="gramStart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компетенций</w:t>
      </w:r>
      <w:proofErr w:type="gramEnd"/>
      <w:r w:rsidRPr="00EF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на практике и в качестве базы </w:t>
      </w:r>
      <w:r w:rsidRPr="00EF3567">
        <w:rPr>
          <w:rFonts w:ascii="Times New Roman" w:eastAsia="Calibri" w:hAnsi="Times New Roman" w:cs="Times New Roman"/>
          <w:sz w:val="24"/>
          <w:szCs w:val="24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bCs/>
          <w:sz w:val="24"/>
          <w:szCs w:val="24"/>
        </w:rPr>
        <w:t>Циклогр</w:t>
      </w:r>
      <w:r w:rsidR="008B1DB0" w:rsidRPr="00EF3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амма методической работы на 2021-2022 учебный </w:t>
      </w:r>
      <w:r w:rsidRPr="00EF3567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8B1DB0" w:rsidRPr="00EF3567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4475"/>
        <w:gridCol w:w="1767"/>
        <w:gridCol w:w="2592"/>
      </w:tblGrid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C237C" w:rsidRPr="00EF3567" w:rsidTr="004C237C">
        <w:trPr>
          <w:trHeight w:val="469"/>
        </w:trPr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EF3567" w:rsidRDefault="008B1DB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уроков, открытые </w:t>
            </w:r>
            <w:r w:rsidR="008B1DB0"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уроки, участие в К</w:t>
            </w: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вебинарах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конкурсах</w:t>
            </w:r>
            <w:proofErr w:type="gramEnd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EF3567" w:rsidTr="004C237C">
        <w:tc>
          <w:tcPr>
            <w:tcW w:w="73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</w:tcPr>
          <w:p w:rsidR="004C237C" w:rsidRPr="00EF3567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F3567" w:rsidSect="004C2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567" w:rsidRPr="00601F5E" w:rsidRDefault="00EF3567" w:rsidP="00EF3567">
      <w:pPr>
        <w:pStyle w:val="af"/>
        <w:jc w:val="center"/>
        <w:rPr>
          <w:b/>
          <w:sz w:val="24"/>
          <w:szCs w:val="24"/>
        </w:rPr>
      </w:pPr>
      <w:r w:rsidRPr="00601F5E">
        <w:rPr>
          <w:b/>
          <w:sz w:val="24"/>
          <w:szCs w:val="24"/>
        </w:rPr>
        <w:lastRenderedPageBreak/>
        <w:t>План методической работы школы на 2020/21 учебный год</w:t>
      </w:r>
    </w:p>
    <w:p w:rsidR="00EF3567" w:rsidRPr="00601F5E" w:rsidRDefault="00EF3567" w:rsidP="00EF3567">
      <w:pPr>
        <w:pStyle w:val="af"/>
        <w:rPr>
          <w:sz w:val="24"/>
          <w:szCs w:val="24"/>
        </w:rPr>
      </w:pPr>
    </w:p>
    <w:tbl>
      <w:tblPr>
        <w:tblW w:w="1524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4"/>
        <w:gridCol w:w="270"/>
        <w:gridCol w:w="1378"/>
        <w:gridCol w:w="2055"/>
        <w:gridCol w:w="6206"/>
        <w:gridCol w:w="2410"/>
      </w:tblGrid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1F5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1F5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1F5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1F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1F5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АВГУСТ</w:t>
            </w:r>
          </w:p>
        </w:tc>
      </w:tr>
      <w:tr w:rsidR="00EF3567" w:rsidRPr="00601F5E" w:rsidTr="00EF3567">
        <w:trPr>
          <w:trHeight w:val="4"/>
        </w:trPr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школьных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Проанализировать, как реализован план работы методического объединения на предыдущий учебный год. Определить цели, задачи, направления работы на новый учебный год. Рассмотреть рабочие программы с включением краеведческого компонента, материалы </w:t>
            </w:r>
            <w:proofErr w:type="spellStart"/>
            <w:r w:rsidRPr="00601F5E">
              <w:rPr>
                <w:sz w:val="24"/>
                <w:szCs w:val="24"/>
              </w:rPr>
              <w:t>профориентационной</w:t>
            </w:r>
            <w:proofErr w:type="spellEnd"/>
            <w:r w:rsidRPr="00601F5E">
              <w:rPr>
                <w:sz w:val="24"/>
                <w:szCs w:val="24"/>
              </w:rPr>
              <w:t xml:space="preserve"> направленности, резервные часы, практическую часть. Изучить Федеральный перечень учебников по предметам, основные положения приоритетного национального проекта «Образование». Определить основные проблемы, пути выхода, наметить мероприятия методических объединений, направленные на повышение качества образования с акцентом на ГИА, ВПР.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Заседание методического совета школы «Готовность к ВПР»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Обсудить готовность учащихся к ВПР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СЕНТЯБРЬ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Стартовое анкетирование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Определить степень профессиональных затруднений педагогов по подготовке к ГИА, ВПР.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Определить уровень </w:t>
            </w:r>
            <w:proofErr w:type="spellStart"/>
            <w:proofErr w:type="gramStart"/>
            <w:r w:rsidRPr="00601F5E">
              <w:rPr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01F5E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совета, заместитель директора по УВР</w:t>
            </w:r>
          </w:p>
        </w:tc>
      </w:tr>
      <w:tr w:rsidR="00EF3567" w:rsidRPr="00601F5E" w:rsidTr="00EF3567">
        <w:trPr>
          <w:trHeight w:val="9"/>
        </w:trPr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Составление списка учителей, которые аттестуются в 2020/21 учебном году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601F5E">
              <w:rPr>
                <w:sz w:val="24"/>
                <w:szCs w:val="24"/>
              </w:rPr>
              <w:t>межаттестационный</w:t>
            </w:r>
            <w:proofErr w:type="spellEnd"/>
            <w:r w:rsidRPr="00601F5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объединений, заместитель директора по УВР</w:t>
            </w:r>
          </w:p>
        </w:tc>
      </w:tr>
      <w:tr w:rsidR="00EF3567" w:rsidRPr="00601F5E" w:rsidTr="00EF3567">
        <w:trPr>
          <w:trHeight w:val="9"/>
        </w:trPr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Составление списка учителей, которые будут проходить курсы повышения квалификации в 2020/21 учебном году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Скорректировать план-график повышения квалификации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rPr>
          <w:trHeight w:val="9"/>
        </w:trPr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Мастер-классы «Как повысить результаты на ВПР», «Формирующее оценивание»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rPr>
          <w:trHeight w:val="9"/>
        </w:trPr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Обучающий семинар по дистанционному образованию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Подготовка в сфере ИКТ.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компетентности педагогов по вопросам организации дистанционного обучения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Технический специалист,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Самодиагностика риска профессионального выгорания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Выявить проблемы профессионального выгорания и найти пути решения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 3-й недели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</w:t>
            </w: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 педагогами для обмена опытом и повышения уровня профессионального </w:t>
            </w:r>
            <w:r w:rsidRPr="00601F5E">
              <w:rPr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Председатели методических </w:t>
            </w:r>
            <w:r w:rsidRPr="00601F5E">
              <w:rPr>
                <w:sz w:val="24"/>
                <w:szCs w:val="24"/>
              </w:rPr>
              <w:lastRenderedPageBreak/>
              <w:t>объединений,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Экскурсия в Парк Лога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Познакомить с историей и архитектурой местности, чтобы расширить культурный кругозор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школьной профсоюзной организации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Составление планов открытых уроков, согласование стартовых диагностических работ для 5–11-х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Наставничество молодых и вновь прибывших специалистов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методическую помощь и поддержку специалистам школы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Заместитель директора по УВР, председатель методического </w:t>
            </w:r>
            <w:r w:rsidRPr="00601F5E">
              <w:rPr>
                <w:sz w:val="24"/>
                <w:szCs w:val="24"/>
              </w:rPr>
              <w:lastRenderedPageBreak/>
              <w:t>совета, педагог-психолог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Выявление уровня успешности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Провести анкетирование среди учителей «Уровень успешности учителя»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Семинар-практикум по распространению опыта работы с высокомотивированными учащимися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методическую работу с учителями по взаимодействию с высокомотивированными учащимися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Методический марафон: </w:t>
            </w: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Со 2-й недели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Предметная неделя: русский язык и литература. «Праздник Белых журавлей»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Подготовить и провести мероприятия в рамках предметной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совета, председатель методического объединения учителей русского языка и литературы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Обсудить новые концепции преподавания предметов и предметных областей: «Физика», «Химия», «Астрономия». Обсудить работу в рамках методического марафона, проанализировать участие в мероприятиях по </w:t>
            </w:r>
            <w:r w:rsidRPr="00601F5E">
              <w:rPr>
                <w:sz w:val="24"/>
                <w:szCs w:val="24"/>
              </w:rPr>
              <w:lastRenderedPageBreak/>
              <w:t>повышению профессионального мастерства. 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Председатели методического объединения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Обсудить работу методических объединений с мотивированными учащимися и реализацию проектной деятельности учащихся.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Обсудить, насколько успешно педагоги используют ДОТ и ЭОР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Наставничество молодых и вновь прибывших специалистов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методическую помощь и поддержку специалистам школы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объединений, педагог-психолог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НОЯБРЬ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Предметная неделя: история, обществознание, музыка, </w:t>
            </w:r>
            <w:r w:rsidRPr="00601F5E">
              <w:rPr>
                <w:sz w:val="24"/>
                <w:szCs w:val="24"/>
              </w:rPr>
              <w:lastRenderedPageBreak/>
              <w:t>искусство. Конференция «Христианские мотивы в культурно-историческом наследии страны»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Защита исследовательских работ и проектов учащихся.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Помочь школьникам презентовать творческие работы: </w:t>
            </w:r>
            <w:r w:rsidRPr="00601F5E">
              <w:rPr>
                <w:sz w:val="24"/>
                <w:szCs w:val="24"/>
              </w:rPr>
              <w:lastRenderedPageBreak/>
              <w:t>эссе, чтение стихов, песни, рисунки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Председатели методических </w:t>
            </w:r>
            <w:r w:rsidRPr="00601F5E">
              <w:rPr>
                <w:sz w:val="24"/>
                <w:szCs w:val="24"/>
              </w:rPr>
              <w:lastRenderedPageBreak/>
              <w:t>объединений учителей истории и обществознания, русского языка и литературы, технологии, музыки и искусства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Мониторинг качества подготовки мотивированных учащихся к олимпиадам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Диагностика работы учителей.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Проконтролировать охват мотивированных учащихся, продолжительность, периодичность занятий.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Интерактивное методическое занятие «Федеральные концепции в сфере образования»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Правовая подготовка.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Обсудить результаты ВПР. Организовать разбор заданий олимпиадного цикла. Обсудить вопрос реализации проектной деятельности учащихся, особенно </w:t>
            </w:r>
            <w:proofErr w:type="gramStart"/>
            <w:r w:rsidRPr="00601F5E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601F5E">
              <w:rPr>
                <w:sz w:val="24"/>
                <w:szCs w:val="24"/>
              </w:rPr>
              <w:t xml:space="preserve"> в 10-х классах. Организовать обсуждение для методического объединения учителей русского языка вопроса подготовки учащихся к итоговому сочинению в 11-х классах и к итоговому собеседованию в 9-х классах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Консультация для педагогов по проблеме распространения результатов экспериментальной и/или инновационной деятельности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Рассказать, как готовить творческий отчет, мастер-класс, школу профессионального мастерства, педагогическую студию, публикацию, открытый урок и т. д.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Участие в методических </w:t>
            </w:r>
            <w:r w:rsidRPr="00601F5E">
              <w:rPr>
                <w:sz w:val="24"/>
                <w:szCs w:val="24"/>
              </w:rPr>
              <w:lastRenderedPageBreak/>
              <w:t>мероприятиях на уровне школы, города, района, области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В течение </w:t>
            </w:r>
            <w:r w:rsidRPr="00601F5E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Повысить уровень профессиональной компетентности </w:t>
            </w:r>
            <w:r w:rsidRPr="00601F5E">
              <w:rPr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Председатели </w:t>
            </w:r>
            <w:r w:rsidRPr="00601F5E">
              <w:rPr>
                <w:sz w:val="24"/>
                <w:szCs w:val="24"/>
              </w:rPr>
              <w:lastRenderedPageBreak/>
              <w:t>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Посещение курсов повышения квалификации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уроков, в том числе в ходе методического марафона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ДЕКАБРЬ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Методический семинар «Готовая карта </w:t>
            </w:r>
            <w:proofErr w:type="spellStart"/>
            <w:r w:rsidRPr="00601F5E">
              <w:rPr>
                <w:sz w:val="24"/>
                <w:szCs w:val="24"/>
              </w:rPr>
              <w:t>педтехнологий</w:t>
            </w:r>
            <w:proofErr w:type="spellEnd"/>
            <w:r w:rsidRPr="00601F5E">
              <w:rPr>
                <w:sz w:val="24"/>
                <w:szCs w:val="24"/>
              </w:rPr>
              <w:t xml:space="preserve">, чтобы ученики достигали результатов по ФГОС на каждом уроке» и мастер-класс «Разработка </w:t>
            </w:r>
            <w:proofErr w:type="spellStart"/>
            <w:r w:rsidRPr="00601F5E">
              <w:rPr>
                <w:sz w:val="24"/>
                <w:szCs w:val="24"/>
              </w:rPr>
              <w:t>метапредметных</w:t>
            </w:r>
            <w:proofErr w:type="spellEnd"/>
            <w:r w:rsidRPr="00601F5E">
              <w:rPr>
                <w:sz w:val="24"/>
                <w:szCs w:val="24"/>
              </w:rPr>
              <w:t xml:space="preserve"> учебных занятий»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Предметная неделя в </w:t>
            </w:r>
            <w:r w:rsidRPr="00601F5E">
              <w:rPr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и провести мероприятия в рамках </w:t>
            </w:r>
            <w:r w:rsidRPr="00601F5E">
              <w:rPr>
                <w:sz w:val="24"/>
                <w:szCs w:val="24"/>
              </w:rPr>
              <w:lastRenderedPageBreak/>
              <w:t>предметной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601F5E">
              <w:rPr>
                <w:sz w:val="24"/>
                <w:szCs w:val="24"/>
              </w:rPr>
              <w:lastRenderedPageBreak/>
              <w:t>методического объединения учителей начальной школы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Психологический тренинг «Профессиональная позиция педагога»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тренинг для педагогов с целью соотнесения собственной профессиональной позиции с целями и задачами ФГОС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Школьная конференция «Умение учиться – стратегия успеха»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и провести школьную конференцию для учащихся 9-х классов в ходе </w:t>
            </w:r>
            <w:proofErr w:type="spellStart"/>
            <w:r w:rsidRPr="00601F5E">
              <w:rPr>
                <w:sz w:val="24"/>
                <w:szCs w:val="24"/>
              </w:rPr>
              <w:t>внутришкольного</w:t>
            </w:r>
            <w:proofErr w:type="spellEnd"/>
            <w:r w:rsidRPr="00601F5E">
              <w:rPr>
                <w:sz w:val="24"/>
                <w:szCs w:val="24"/>
              </w:rPr>
              <w:t xml:space="preserve"> мониторинга оценки качества образования. Организовать защиту </w:t>
            </w:r>
            <w:proofErr w:type="gramStart"/>
            <w:r w:rsidRPr="00601F5E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601F5E">
              <w:rPr>
                <w:sz w:val="24"/>
                <w:szCs w:val="24"/>
              </w:rPr>
              <w:t xml:space="preserve"> учащихся 9-х классов. Изучить уровень </w:t>
            </w:r>
            <w:proofErr w:type="spellStart"/>
            <w:r w:rsidRPr="00601F5E">
              <w:rPr>
                <w:sz w:val="24"/>
                <w:szCs w:val="24"/>
              </w:rPr>
              <w:t>сформированностиметапредметных</w:t>
            </w:r>
            <w:proofErr w:type="spellEnd"/>
            <w:r w:rsidRPr="00601F5E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Методический совет, руководители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Проанализировать результаты текущей успеваемости по предмету. Выявить проблемы неуспеваемости учащихся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Проанализировать работу методических объединений в первом полугодии. Провести корректировку плана работы на второе полугодие учебного года. Проанализировать работу методических объединений по организации профориентации учащихся старших классов. Обсудить подготовку учащихся к ГИА, ВПР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Участие в методических мероприятиях на уровне школы, города, района, </w:t>
            </w:r>
            <w:r w:rsidRPr="00601F5E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Посещение курсов повышения квалификации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уроков, в том числе в ходе методического марафона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ЯНВАРЬ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Разработка индивидуальных образовательных траекторий для учащихся с разной учебной мотивацией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учащихся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proofErr w:type="spellStart"/>
            <w:r w:rsidRPr="00601F5E">
              <w:rPr>
                <w:sz w:val="24"/>
                <w:szCs w:val="24"/>
              </w:rPr>
              <w:t>Метапредметная</w:t>
            </w:r>
            <w:proofErr w:type="spellEnd"/>
            <w:r w:rsidRPr="00601F5E">
              <w:rPr>
                <w:sz w:val="24"/>
                <w:szCs w:val="24"/>
              </w:rPr>
              <w:t xml:space="preserve"> неделя «Неделя краеведа: значимые события на территории села, района, области»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и провести мероприятия в рамках </w:t>
            </w:r>
            <w:proofErr w:type="spellStart"/>
            <w:r w:rsidRPr="00601F5E">
              <w:rPr>
                <w:sz w:val="24"/>
                <w:szCs w:val="24"/>
              </w:rPr>
              <w:t>метапредметной</w:t>
            </w:r>
            <w:proofErr w:type="spellEnd"/>
            <w:r w:rsidRPr="00601F5E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Мониторинг деятельности педагогов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Председатель методического совета, заместитель </w:t>
            </w:r>
            <w:r w:rsidRPr="00601F5E">
              <w:rPr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31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ФЕВРАЛЬ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Предметная неделя: математика, физика, информатика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 учителей математики, физики, информатики,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Психологическая поддержка.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Подготовиться к оценке </w:t>
            </w:r>
            <w:proofErr w:type="spellStart"/>
            <w:r w:rsidRPr="00601F5E">
              <w:rPr>
                <w:sz w:val="24"/>
                <w:szCs w:val="24"/>
              </w:rPr>
              <w:t>метапредметных</w:t>
            </w:r>
            <w:proofErr w:type="spellEnd"/>
            <w:r w:rsidRPr="00601F5E">
              <w:rPr>
                <w:sz w:val="24"/>
                <w:szCs w:val="24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601F5E">
              <w:rPr>
                <w:sz w:val="24"/>
                <w:szCs w:val="24"/>
              </w:rPr>
              <w:t>метапредметных</w:t>
            </w:r>
            <w:proofErr w:type="spellEnd"/>
            <w:r w:rsidRPr="00601F5E">
              <w:rPr>
                <w:sz w:val="24"/>
                <w:szCs w:val="24"/>
              </w:rPr>
              <w:t xml:space="preserve"> УУД. Проанализировать участие </w:t>
            </w:r>
            <w:r w:rsidRPr="00601F5E">
              <w:rPr>
                <w:sz w:val="24"/>
                <w:szCs w:val="24"/>
              </w:rPr>
              <w:lastRenderedPageBreak/>
              <w:t>педагогов в профессиональных конкурсах, семинарах, конференциях. Определить тех, кто будет готовить мастер-классы в марте. Обсудить вопрос о подготовке материалов к промежуточной аттестации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Заседание методического совета «Подготовка к ГИА, ВПР»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Обсудить работу педагогов по подготовке к итоговой государственной аттестации учащихся, в частности, результаты итогового собеседования по русскому языку в 9-х классах. Обсудить подготовку к ВПР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Методический марафон: </w:t>
            </w:r>
            <w:proofErr w:type="spellStart"/>
            <w:r w:rsidRPr="00601F5E">
              <w:rPr>
                <w:sz w:val="24"/>
                <w:szCs w:val="24"/>
              </w:rPr>
              <w:t>взаимопосещение</w:t>
            </w:r>
            <w:proofErr w:type="spellEnd"/>
            <w:r w:rsidRPr="00601F5E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МАРТ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Предметная неделя: </w:t>
            </w:r>
            <w:r w:rsidRPr="00601F5E">
              <w:rPr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и провести мероприятия в рамках </w:t>
            </w:r>
            <w:r w:rsidRPr="00601F5E">
              <w:rPr>
                <w:sz w:val="24"/>
                <w:szCs w:val="24"/>
              </w:rPr>
              <w:lastRenderedPageBreak/>
              <w:t>предметной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601F5E">
              <w:rPr>
                <w:sz w:val="24"/>
                <w:szCs w:val="24"/>
              </w:rPr>
              <w:lastRenderedPageBreak/>
              <w:t>методического объединения учителей иностранных языков,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Мастер-классы «Формирующее оценивание»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Предметная неделя: биология, химия, география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 учителей биологии, химии, географии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Подвести итоги методического марафона. Проанализировать </w:t>
            </w:r>
            <w:proofErr w:type="spellStart"/>
            <w:r w:rsidRPr="00601F5E">
              <w:rPr>
                <w:sz w:val="24"/>
                <w:szCs w:val="24"/>
              </w:rPr>
              <w:t>сформированность</w:t>
            </w:r>
            <w:proofErr w:type="spellEnd"/>
            <w:r w:rsidRPr="00601F5E">
              <w:rPr>
                <w:sz w:val="24"/>
                <w:szCs w:val="24"/>
              </w:rPr>
              <w:t xml:space="preserve"> УУД учащихся по результатам проведенных процедур. Начать подготовку к </w:t>
            </w:r>
            <w:proofErr w:type="spellStart"/>
            <w:r w:rsidRPr="00601F5E">
              <w:rPr>
                <w:sz w:val="24"/>
                <w:szCs w:val="24"/>
              </w:rPr>
              <w:t>метапредметной</w:t>
            </w:r>
            <w:proofErr w:type="spellEnd"/>
            <w:r w:rsidRPr="00601F5E">
              <w:rPr>
                <w:sz w:val="24"/>
                <w:szCs w:val="24"/>
              </w:rPr>
              <w:t xml:space="preserve"> декаде, школьной научной конференции учащихся «Умение учиться – стратегия успеха»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Заместитель директора по УВР, председатель </w:t>
            </w:r>
            <w:r w:rsidRPr="00601F5E">
              <w:rPr>
                <w:sz w:val="24"/>
                <w:szCs w:val="24"/>
              </w:rPr>
              <w:lastRenderedPageBreak/>
              <w:t>методического совета, педагог-психолог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proofErr w:type="spellStart"/>
            <w:r w:rsidRPr="00601F5E">
              <w:rPr>
                <w:sz w:val="24"/>
                <w:szCs w:val="24"/>
              </w:rPr>
              <w:t>Метапредметная</w:t>
            </w:r>
            <w:proofErr w:type="spellEnd"/>
            <w:r w:rsidRPr="00601F5E">
              <w:rPr>
                <w:sz w:val="24"/>
                <w:szCs w:val="24"/>
              </w:rPr>
              <w:t xml:space="preserve"> декада «Все работы хороши»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2–3-я недели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Организовать и провести мероприятия в рамках </w:t>
            </w:r>
            <w:proofErr w:type="spellStart"/>
            <w:r w:rsidRPr="00601F5E">
              <w:rPr>
                <w:sz w:val="24"/>
                <w:szCs w:val="24"/>
              </w:rPr>
              <w:t>метапредметной</w:t>
            </w:r>
            <w:proofErr w:type="spellEnd"/>
            <w:r w:rsidRPr="00601F5E">
              <w:rPr>
                <w:sz w:val="24"/>
                <w:szCs w:val="24"/>
              </w:rPr>
              <w:t xml:space="preserve"> декады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Научно-практическая конференция для учащихся 7–8-х классов «Умение учиться – стратегия успеха» в рамках </w:t>
            </w:r>
            <w:proofErr w:type="spellStart"/>
            <w:r w:rsidRPr="00601F5E">
              <w:rPr>
                <w:sz w:val="24"/>
                <w:szCs w:val="24"/>
              </w:rPr>
              <w:t>метапредметной</w:t>
            </w:r>
            <w:proofErr w:type="spellEnd"/>
            <w:r w:rsidRPr="00601F5E">
              <w:rPr>
                <w:sz w:val="24"/>
                <w:szCs w:val="24"/>
              </w:rPr>
              <w:t xml:space="preserve"> декады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и провести мероприятия в рамках конференции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Презентация результатов инновационной деятельности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компетенции педагогов. Обменяться опытом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объединений, 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Проанализировать результаты выполнения ВПР, сопоставить их с текущими отметками учащихся. Проанализировать результаты </w:t>
            </w:r>
            <w:proofErr w:type="spellStart"/>
            <w:r w:rsidRPr="00601F5E">
              <w:rPr>
                <w:sz w:val="24"/>
                <w:szCs w:val="24"/>
              </w:rPr>
              <w:t>метапредметной</w:t>
            </w:r>
            <w:proofErr w:type="spellEnd"/>
            <w:r w:rsidRPr="00601F5E">
              <w:rPr>
                <w:sz w:val="24"/>
                <w:szCs w:val="24"/>
              </w:rPr>
              <w:t xml:space="preserve"> декады, наметить пути нивелирования возникших проблем. Обсудить вопросы подготовки учащихся к промежуточной аттестации и ГИА. Проанализировать участие педагогов в олимпиадах, конкурсах и подготовку методического дня и фестиваля педагогических инноваций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педагог-психолог</w:t>
            </w:r>
          </w:p>
        </w:tc>
      </w:tr>
      <w:tr w:rsidR="00EF3567" w:rsidRPr="00601F5E" w:rsidTr="00EF3567">
        <w:tc>
          <w:tcPr>
            <w:tcW w:w="1524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jc w:val="center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МАЙ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3–4-я недели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Организовать школьный фестиваль «Совершенствование единого информационного пространства школы: опыт и инновации». Провести мастер-классы, творческие отчеты, выставку инновационных продуктов и др.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Подвести предварительные итоги работы методических объединений. Выявить проблемы и наметить пути решения в следующем учебном году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Итоговая диагностика деятельности педагогов в учебном году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С 4-й недели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Диагностика работы педагогов по итогам года.</w:t>
            </w:r>
          </w:p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Заполнить диагностическую карту самоанализа работы «Диагностическая карта оценки профессиональной деятельности учителя в 2020/21 учебном году»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 xml:space="preserve">Председатель методического совета, председатели методических объединений, </w:t>
            </w:r>
            <w:r w:rsidRPr="00601F5E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Проанализировать результаты промежуточной аттестации, сопоставить их с текущими отметками учащихся. Проанализировать результаты текущей успеваемости учащихся по предмету за год. Проанализировать результаты работы за год, наметить пути нивелирования возникших проблем. Обсудить вопросы, которые следует решать в следующем учебном году. Проанализировать участие педагогов в олимпиадах, конкурсах и фестивале педагогических инноваций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Председатели методических объединений</w:t>
            </w:r>
          </w:p>
        </w:tc>
      </w:tr>
      <w:tr w:rsidR="00EF3567" w:rsidRPr="00601F5E" w:rsidTr="00EF3567"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Выпуск методического вестника по итогам года</w:t>
            </w:r>
          </w:p>
        </w:tc>
        <w:tc>
          <w:tcPr>
            <w:tcW w:w="16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Познакомить с новшествами в методике преподавания и воспитания. Осветить наиболее значимые методические события за период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567" w:rsidRPr="00601F5E" w:rsidRDefault="00EF3567" w:rsidP="00EF3567">
            <w:pPr>
              <w:pStyle w:val="af"/>
              <w:rPr>
                <w:sz w:val="24"/>
                <w:szCs w:val="24"/>
              </w:rPr>
            </w:pPr>
            <w:r w:rsidRPr="00601F5E">
              <w:rPr>
                <w:sz w:val="24"/>
                <w:szCs w:val="24"/>
              </w:rPr>
              <w:t>Заместитель директора по УВР, председатель методического совета</w:t>
            </w:r>
          </w:p>
        </w:tc>
      </w:tr>
    </w:tbl>
    <w:p w:rsidR="00EF3567" w:rsidRPr="00601F5E" w:rsidRDefault="00EF3567" w:rsidP="00EF3567">
      <w:pPr>
        <w:pStyle w:val="af"/>
        <w:rPr>
          <w:sz w:val="24"/>
          <w:szCs w:val="24"/>
        </w:rPr>
      </w:pPr>
    </w:p>
    <w:p w:rsidR="00EF3567" w:rsidRPr="00601F5E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Default="00EF3567" w:rsidP="00EF3567">
      <w:pPr>
        <w:pStyle w:val="af"/>
        <w:rPr>
          <w:sz w:val="24"/>
          <w:szCs w:val="24"/>
        </w:rPr>
      </w:pPr>
    </w:p>
    <w:p w:rsidR="00EF3567" w:rsidRPr="00601F5E" w:rsidRDefault="00EF3567" w:rsidP="00EF3567">
      <w:pPr>
        <w:pStyle w:val="af"/>
        <w:rPr>
          <w:sz w:val="24"/>
          <w:szCs w:val="24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567" w:rsidRPr="004C237C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567" w:rsidRDefault="00EF3567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F3567" w:rsidSect="00EF35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237C" w:rsidRPr="00EF3567" w:rsidRDefault="004C237C" w:rsidP="00EF3567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педагогическими кадрами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Учебно-методическая работа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3524"/>
        <w:gridCol w:w="1420"/>
        <w:gridCol w:w="1852"/>
        <w:gridCol w:w="2126"/>
      </w:tblGrid>
      <w:tr w:rsidR="004C237C" w:rsidRPr="00EF3567" w:rsidTr="004C237C">
        <w:tc>
          <w:tcPr>
            <w:tcW w:w="69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EF3567" w:rsidTr="004C237C">
        <w:tc>
          <w:tcPr>
            <w:tcW w:w="69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</w:p>
          <w:p w:rsidR="004C237C" w:rsidRPr="00EF3567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237C" w:rsidRPr="00EF3567" w:rsidRDefault="00FC495F" w:rsidP="00FC495F">
            <w:pPr>
              <w:tabs>
                <w:tab w:val="left" w:pos="41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C237C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– как одно из важнейших сре</w:t>
            </w:r>
            <w:proofErr w:type="gramStart"/>
            <w:r w:rsidR="004C237C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4C237C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EF3567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EF3567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EF3567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EF3567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2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EF3567" w:rsidRDefault="004C237C" w:rsidP="00EF35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F3567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Р, руководители ШМО.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Работа школьных методических объединений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2903"/>
        <w:gridCol w:w="1737"/>
        <w:gridCol w:w="2077"/>
        <w:gridCol w:w="2077"/>
      </w:tblGrid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 объединений «З</w:t>
            </w:r>
            <w:r w:rsidR="00FC495F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адачи методической работы в 2021-2022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 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4C237C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учителями ШМО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ШМО, учителя 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</w:tc>
      </w:tr>
      <w:tr w:rsidR="004C237C" w:rsidRPr="00EF3567" w:rsidTr="004C237C">
        <w:tc>
          <w:tcPr>
            <w:tcW w:w="13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7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20F" w:rsidRDefault="0075020F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EF3567" w:rsidRDefault="004C237C" w:rsidP="00EF3567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График проведения предметных недель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проведения предметных недель: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недель: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  2. Повышение интереса 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к учебной деятельности.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       5. Обучать детей самостоятельности и творчеству.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>Принциппроведения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</w:t>
      </w:r>
      <w:r w:rsidR="008B4711" w:rsidRPr="00EF3567">
        <w:rPr>
          <w:rFonts w:ascii="Times New Roman" w:eastAsia="Calibri" w:hAnsi="Times New Roman" w:cs="Times New Roman"/>
          <w:sz w:val="24"/>
          <w:szCs w:val="24"/>
        </w:rPr>
        <w:t>деи, реализовывать их, рисовать</w:t>
      </w:r>
      <w:proofErr w:type="gramStart"/>
      <w:r w:rsidRPr="00EF3567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EF3567">
        <w:rPr>
          <w:rFonts w:ascii="Times New Roman" w:eastAsia="Calibri" w:hAnsi="Times New Roman" w:cs="Times New Roman"/>
          <w:sz w:val="24"/>
          <w:szCs w:val="24"/>
        </w:rPr>
        <w:t>агадывать (придумывать) и разгадывать свои и уже существующие задачи, загадки, ребусы, сковороды и т. д.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701"/>
        <w:gridCol w:w="2374"/>
      </w:tblGrid>
      <w:tr w:rsidR="004C237C" w:rsidRPr="00EF3567" w:rsidTr="004C237C">
        <w:tc>
          <w:tcPr>
            <w:tcW w:w="5495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экологии и биологии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физкультуры и спорта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иностранных языков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</w:t>
            </w:r>
            <w:r w:rsidR="004C237C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EF3567" w:rsidTr="004C237C">
        <w:tc>
          <w:tcPr>
            <w:tcW w:w="5495" w:type="dxa"/>
          </w:tcPr>
          <w:p w:rsidR="004C237C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физики</w:t>
            </w:r>
          </w:p>
        </w:tc>
        <w:tc>
          <w:tcPr>
            <w:tcW w:w="1701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7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F3567" w:rsidRPr="00EF3567" w:rsidTr="004C237C">
        <w:tc>
          <w:tcPr>
            <w:tcW w:w="5495" w:type="dxa"/>
          </w:tcPr>
          <w:p w:rsidR="00EF3567" w:rsidRPr="00EF3567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начальных классов</w:t>
            </w:r>
          </w:p>
        </w:tc>
        <w:tc>
          <w:tcPr>
            <w:tcW w:w="1701" w:type="dxa"/>
          </w:tcPr>
          <w:p w:rsidR="00EF3567" w:rsidRPr="00EF3567" w:rsidRDefault="00EF3567" w:rsidP="00EF35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74" w:type="dxa"/>
          </w:tcPr>
          <w:p w:rsidR="00EF3567" w:rsidRPr="00EF3567" w:rsidRDefault="00EF3567" w:rsidP="00EF3567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567">
        <w:rPr>
          <w:rFonts w:ascii="Times New Roman" w:eastAsia="Calibri" w:hAnsi="Times New Roman" w:cs="Times New Roman"/>
          <w:b/>
          <w:sz w:val="24"/>
          <w:szCs w:val="24"/>
        </w:rPr>
        <w:t>Аттестация и самообразование педагогов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67">
        <w:rPr>
          <w:rFonts w:ascii="Times New Roman" w:eastAsia="Calibri" w:hAnsi="Times New Roman" w:cs="Times New Roman"/>
          <w:sz w:val="24"/>
          <w:szCs w:val="24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276"/>
        <w:gridCol w:w="1984"/>
        <w:gridCol w:w="2658"/>
      </w:tblGrid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 Индивидуальные консультации по заполнению заявлений при 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прохождении аттестации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Преодоление затруднений при 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написании  заявлений</w:t>
            </w: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 Уточнение списка аттестуемых </w:t>
            </w:r>
            <w:r w:rsidR="008B4711"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2021-2022</w:t>
            </w: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EF3567" w:rsidTr="004C237C">
        <w:tc>
          <w:tcPr>
            <w:tcW w:w="382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EF3567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EF3567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EF3567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A753E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53E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</w:t>
      </w:r>
    </w:p>
    <w:p w:rsidR="004C237C" w:rsidRPr="001A753E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753E">
        <w:rPr>
          <w:rFonts w:ascii="Times New Roman" w:eastAsia="Calibri" w:hAnsi="Times New Roman" w:cs="Times New Roman"/>
          <w:sz w:val="24"/>
          <w:szCs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1A753E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59"/>
        <w:gridCol w:w="1719"/>
        <w:gridCol w:w="1964"/>
        <w:gridCol w:w="2338"/>
      </w:tblGrid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</w:tcPr>
          <w:p w:rsidR="004C237C" w:rsidRPr="001A753E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1A753E" w:rsidRDefault="004C237C" w:rsidP="001A753E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 курсовой переподготовки на 202</w:t>
            </w:r>
            <w:r w:rsidR="001A753E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1A753E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</w:tr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79" w:type="dxa"/>
          </w:tcPr>
          <w:p w:rsidR="004C237C" w:rsidRPr="001A753E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79" w:type="dxa"/>
          </w:tcPr>
          <w:p w:rsidR="004C237C" w:rsidRPr="001A753E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социального заказа</w:t>
            </w:r>
          </w:p>
        </w:tc>
      </w:tr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9" w:type="dxa"/>
          </w:tcPr>
          <w:p w:rsidR="004C237C" w:rsidRPr="001A753E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4C237C" w:rsidRPr="001A753E" w:rsidTr="004C237C">
        <w:tc>
          <w:tcPr>
            <w:tcW w:w="466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37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4C237C" w:rsidRPr="001A753E" w:rsidRDefault="00EF3567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75020F" w:rsidRPr="001A753E" w:rsidRDefault="004C237C" w:rsidP="001A753E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75020F" w:rsidRDefault="0075020F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1A753E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GoBack"/>
      <w:bookmarkEnd w:id="5"/>
      <w:r w:rsidRPr="001A753E">
        <w:rPr>
          <w:rFonts w:ascii="Times New Roman" w:eastAsia="Calibri" w:hAnsi="Times New Roman" w:cs="Times New Roman"/>
          <w:b/>
          <w:sz w:val="24"/>
          <w:szCs w:val="24"/>
        </w:rPr>
        <w:t>Работа по обобщению передового педагогического опыта</w:t>
      </w:r>
    </w:p>
    <w:p w:rsidR="004C237C" w:rsidRPr="001A753E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753E">
        <w:rPr>
          <w:rFonts w:ascii="Times New Roman" w:eastAsia="Calibri" w:hAnsi="Times New Roman" w:cs="Times New Roman"/>
          <w:sz w:val="24"/>
          <w:szCs w:val="24"/>
        </w:rPr>
        <w:t xml:space="preserve"> Цель: обобщение и распространение результатов творческой деятельности педагогов</w:t>
      </w:r>
    </w:p>
    <w:p w:rsidR="004C237C" w:rsidRPr="001A753E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297"/>
        <w:gridCol w:w="1347"/>
        <w:gridCol w:w="1987"/>
        <w:gridCol w:w="2122"/>
      </w:tblGrid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уроков, </w:t>
            </w: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мероприятий, доклады, дидактический и раздаточный материал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4C237C" w:rsidRPr="001A753E" w:rsidRDefault="001A753E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88110D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110D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="0088110D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C237C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C237C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4C237C" w:rsidRPr="001A753E" w:rsidTr="004C237C">
        <w:tc>
          <w:tcPr>
            <w:tcW w:w="56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1A753E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1A753E" w:rsidRDefault="004C237C" w:rsidP="001A7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gramStart"/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gramStart"/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одаренными</w:t>
      </w:r>
      <w:proofErr w:type="gramEnd"/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обучающимися (предметные олимпиады, конкурсы)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Цель</w:t>
      </w: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интересов и раскрытие творческого потенциала обучающихся.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Задачи:</w:t>
      </w:r>
    </w:p>
    <w:p w:rsidR="004C237C" w:rsidRPr="001A753E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1A753E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1A753E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1A753E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8"/>
        <w:gridCol w:w="1452"/>
        <w:gridCol w:w="2610"/>
        <w:gridCol w:w="1996"/>
      </w:tblGrid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1A753E" w:rsidRDefault="0088110D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 для 10-11 классов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="004C237C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88110D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индивидуальных планов по работе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Подбор заданий повышенного уровня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1A753E" w:rsidRDefault="004C237C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</w:t>
            </w:r>
            <w:r w:rsidR="001A753E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</w:t>
            </w:r>
            <w:r w:rsidR="001A753E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(4-11 класс)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2021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1A753E" w:rsidRDefault="004C237C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– 202</w:t>
            </w:r>
            <w:r w:rsidR="001A753E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</w:t>
            </w:r>
            <w:r w:rsidR="001A753E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(8-11 класс)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олимпиад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1A753E" w:rsidRDefault="004C237C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школьников– 202</w:t>
            </w:r>
            <w:r w:rsidR="001A753E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(8-11 класс)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1E14D1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1E14D1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="001E14D1"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1A753E" w:rsidTr="004C237C">
        <w:tc>
          <w:tcPr>
            <w:tcW w:w="368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1A753E" w:rsidTr="004C237C">
        <w:tc>
          <w:tcPr>
            <w:tcW w:w="3688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новых образовательных конкурсах</w:t>
            </w:r>
          </w:p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452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E14D1" w:rsidRPr="001A753E" w:rsidRDefault="001A753E" w:rsidP="001A753E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1A753E" w:rsidTr="004C237C">
        <w:tc>
          <w:tcPr>
            <w:tcW w:w="3688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работе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E14D1" w:rsidRPr="001A753E" w:rsidRDefault="001A753E" w:rsidP="001A753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1A753E" w:rsidTr="004C237C">
        <w:tc>
          <w:tcPr>
            <w:tcW w:w="3688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E14D1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1E14D1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ШМО</w:t>
            </w:r>
          </w:p>
        </w:tc>
        <w:tc>
          <w:tcPr>
            <w:tcW w:w="1996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1A753E" w:rsidTr="004C237C">
        <w:tc>
          <w:tcPr>
            <w:tcW w:w="3688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1A753E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E14D1" w:rsidRPr="001A753E" w:rsidRDefault="001A753E" w:rsidP="001A7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1E14D1" w:rsidRPr="001A753E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Работа по предупреждению неуспеваемости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Цели: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1. Выполнение Закона об образовании.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2. Принятие комплексных мер, направленных на повышение успеваемости и качества знаний обучающихся.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Задачи: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Создание условий для успешного усвоения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учебных программ;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 Реализация </w:t>
      </w:r>
      <w:proofErr w:type="spell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разноуровнего</w:t>
      </w:r>
      <w:proofErr w:type="spell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обучения;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  Формирование ответственного отношения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учебному труду.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Основополагающие направления и виды деятельности: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со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и формы работы со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 во внеурочное время.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-Воспитательная работа со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 родителями </w:t>
      </w:r>
      <w:proofErr w:type="gramStart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слабоуспевающих</w:t>
      </w:r>
      <w:proofErr w:type="gramEnd"/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неуспевающих обучающимися.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Планируемые результаты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-Внедрение новых образовательных технологий.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753E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1A753E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03"/>
        <w:gridCol w:w="1408"/>
        <w:gridCol w:w="2384"/>
      </w:tblGrid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1E14D1"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 по профилактике</w:t>
            </w:r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 ШМО и</w:t>
            </w:r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1A753E" w:rsidTr="004C237C">
        <w:tc>
          <w:tcPr>
            <w:tcW w:w="709" w:type="dxa"/>
          </w:tcPr>
          <w:p w:rsidR="004C237C" w:rsidRPr="001A753E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слабоуспевающих</w:t>
            </w:r>
            <w:proofErr w:type="gramEnd"/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384" w:type="dxa"/>
          </w:tcPr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C237C" w:rsidRPr="001A753E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A75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</w:tbl>
    <w:p w:rsidR="004C237C" w:rsidRPr="001A753E" w:rsidRDefault="004C237C" w:rsidP="004C23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C237C" w:rsidRPr="001A753E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Default="004C237C"/>
    <w:sectPr w:rsidR="004C237C" w:rsidSect="00EF35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7"/>
  </w:num>
  <w:num w:numId="14">
    <w:abstractNumId w:val="1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 w:numId="24">
    <w:abstractNumId w:val="24"/>
  </w:num>
  <w:num w:numId="25">
    <w:abstractNumId w:val="28"/>
  </w:num>
  <w:num w:numId="26">
    <w:abstractNumId w:val="19"/>
  </w:num>
  <w:num w:numId="27">
    <w:abstractNumId w:val="11"/>
  </w:num>
  <w:num w:numId="28">
    <w:abstractNumId w:val="22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6A9"/>
    <w:rsid w:val="000123AD"/>
    <w:rsid w:val="001A753E"/>
    <w:rsid w:val="001E14D1"/>
    <w:rsid w:val="003C16A9"/>
    <w:rsid w:val="004C237C"/>
    <w:rsid w:val="004C6EE4"/>
    <w:rsid w:val="005F3F66"/>
    <w:rsid w:val="0075020F"/>
    <w:rsid w:val="00861E46"/>
    <w:rsid w:val="0088110D"/>
    <w:rsid w:val="008B1DB0"/>
    <w:rsid w:val="008B4711"/>
    <w:rsid w:val="0090351C"/>
    <w:rsid w:val="00962D72"/>
    <w:rsid w:val="00A52937"/>
    <w:rsid w:val="00B83124"/>
    <w:rsid w:val="00C30C5E"/>
    <w:rsid w:val="00C32726"/>
    <w:rsid w:val="00C776D7"/>
    <w:rsid w:val="00DE793D"/>
    <w:rsid w:val="00E0376E"/>
    <w:rsid w:val="00E935B0"/>
    <w:rsid w:val="00EF3567"/>
    <w:rsid w:val="00F71CEC"/>
    <w:rsid w:val="00FC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3D"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aliases w:val="основа"/>
    <w:link w:val="af0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aliases w:val="основа Знак"/>
    <w:link w:val="af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EDD2-7487-452C-B479-AED6F7B5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Наташа</cp:lastModifiedBy>
  <cp:revision>2</cp:revision>
  <dcterms:created xsi:type="dcterms:W3CDTF">2021-10-26T19:06:00Z</dcterms:created>
  <dcterms:modified xsi:type="dcterms:W3CDTF">2021-10-26T19:06:00Z</dcterms:modified>
</cp:coreProperties>
</file>